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C4" w:rsidRPr="009742C4" w:rsidRDefault="009742C4" w:rsidP="009742C4">
      <w:pPr>
        <w:pStyle w:val="1"/>
      </w:pPr>
      <w:r w:rsidRPr="009742C4">
        <w:t>Истина в зерне: российский АПК вновь провел хороший год</w:t>
      </w:r>
    </w:p>
    <w:p w:rsidR="009742C4" w:rsidRPr="009742C4" w:rsidRDefault="009742C4" w:rsidP="009742C4">
      <w:pPr>
        <w:pStyle w:val="a3"/>
      </w:pPr>
      <w:r w:rsidRPr="009742C4">
        <w:t>Однако проблемы в ряде секторов выплеснулись в широкую экономику</w:t>
      </w:r>
    </w:p>
    <w:p w:rsidR="009742C4" w:rsidRPr="009742C4" w:rsidRDefault="009742C4" w:rsidP="009742C4">
      <w:pPr>
        <w:pStyle w:val="a3"/>
      </w:pPr>
      <w:hyperlink r:id="rId6" w:history="1">
        <w:r w:rsidRPr="009742C4">
          <w:t>Дмитрий Мигунов</w:t>
        </w:r>
      </w:hyperlink>
    </w:p>
    <w:p w:rsidR="009742C4" w:rsidRPr="009742C4" w:rsidRDefault="009742C4" w:rsidP="009742C4">
      <w:pPr>
        <w:pStyle w:val="a3"/>
      </w:pPr>
    </w:p>
    <w:p w:rsidR="009742C4" w:rsidRPr="009742C4" w:rsidRDefault="009742C4" w:rsidP="009742C4">
      <w:pPr>
        <w:pStyle w:val="a3"/>
      </w:pPr>
    </w:p>
    <w:p w:rsidR="009742C4" w:rsidRPr="009742C4" w:rsidRDefault="009742C4" w:rsidP="009742C4">
      <w:pPr>
        <w:pStyle w:val="a3"/>
      </w:pPr>
      <w:r w:rsidRPr="009742C4">
        <w:t>Фото: РИА Новости/Виталий Тимкив</w:t>
      </w:r>
    </w:p>
    <w:p w:rsidR="009742C4" w:rsidRPr="009742C4" w:rsidRDefault="009742C4" w:rsidP="009742C4">
      <w:pPr>
        <w:pStyle w:val="a3"/>
      </w:pPr>
      <w:r w:rsidRPr="009742C4">
        <w:t>Россия вновь смогла собрать околорекордный урожай зерна. Рост цен на яйца шокировал всех вопреки увеличению выпуска яиц на птицефабриках. Отечественные свиноводы после 15-летнего ожидания получили пропуск на крупнейший мировой рынок. О том, что происходило в агропромышленном комплексе и какие результаты он показал в ушедшем году, — в материале «Известий».</w:t>
      </w:r>
    </w:p>
    <w:p w:rsidR="009742C4" w:rsidRPr="009742C4" w:rsidRDefault="009742C4" w:rsidP="009742C4">
      <w:pPr>
        <w:pStyle w:val="a3"/>
      </w:pPr>
      <w:r w:rsidRPr="009742C4">
        <w:t>Зерно</w:t>
      </w:r>
    </w:p>
    <w:p w:rsidR="009742C4" w:rsidRPr="009742C4" w:rsidRDefault="009742C4" w:rsidP="009742C4">
      <w:pPr>
        <w:pStyle w:val="a3"/>
      </w:pPr>
      <w:r w:rsidRPr="009742C4">
        <w:t>Урожай зерновых в этом году стал вторым в истории, немного уступив показателям рекордного прошлого года и с большим отрывом превзойдя все остальные. В бункерном весе было собрано 153 млн т против 157,7 млн т в 2022 году. Сколько останется после рефакции, в чистом весе, сказать сложно: эта цифра может колебаться в районе от 3 до 9%, во влажные годы больше, чем в сухие. Министр сельского хозяйства Дмитрий Патрушев в середине декабря называл цифру в 146 млн т, в конце месяца — </w:t>
      </w:r>
      <w:hyperlink r:id="rId7" w:tgtFrame="_blank" w:history="1">
        <w:r w:rsidRPr="009742C4">
          <w:t>«не менее» 142 млн т</w:t>
        </w:r>
      </w:hyperlink>
      <w:r w:rsidRPr="009742C4">
        <w:t>. Росстат </w:t>
      </w:r>
      <w:hyperlink r:id="rId8" w:tgtFrame="_blank" w:history="1">
        <w:r w:rsidRPr="009742C4">
          <w:t>оценивает</w:t>
        </w:r>
      </w:hyperlink>
      <w:r w:rsidRPr="009742C4">
        <w:t> предварительные данные в чистом весе в 142,6 млн т. Институт конъюнктуры аграрного рынка (ИКАР) </w:t>
      </w:r>
      <w:hyperlink r:id="rId9" w:tgtFrame="_blank" w:history="1">
        <w:r w:rsidRPr="009742C4">
          <w:t>предсказывает</w:t>
        </w:r>
      </w:hyperlink>
      <w:r w:rsidRPr="009742C4">
        <w:t> показатели в 145 млн т. В 2022-м он достиг 153,8 млн т. В этом году сбор урожая в некоторых регионах продлится до января, так что окончательные цифры будут ясны не ранее февраля.</w:t>
      </w:r>
    </w:p>
    <w:p w:rsidR="009742C4" w:rsidRPr="009742C4" w:rsidRDefault="009742C4" w:rsidP="009742C4">
      <w:pPr>
        <w:pStyle w:val="a3"/>
      </w:pPr>
      <w:r w:rsidRPr="009742C4">
        <w:t>Справедливости ради, в этом году данные по урожаю зерна включают новые регионы, где, по оценкам Патрушева, сборы должны составить 5–6 млн т. В то же время, даже за вычетом этих цифр показатели остаются на уверенном втором месте за все годы, демонстрируя исключительно быстрый рост тренда. Еще 10 лет назад урожай в 100 млн т считался отличным.</w:t>
      </w:r>
    </w:p>
    <w:p w:rsidR="009742C4" w:rsidRPr="009742C4" w:rsidRDefault="009742C4" w:rsidP="009742C4">
      <w:pPr>
        <w:pStyle w:val="a3"/>
      </w:pPr>
      <w:r w:rsidRPr="009742C4">
        <w:t>Сейчас столько собирается только пшеницы. В бункерном весе объемы уже достигли девятизначных цифр, после рефакции, по разным оценкам, останется от 90–95 млн т. Любопытно, что летом Минсельхоз </w:t>
      </w:r>
      <w:hyperlink r:id="rId10" w:tgtFrame="_blank" w:history="1">
        <w:r w:rsidRPr="009742C4">
          <w:t>оперировал</w:t>
        </w:r>
      </w:hyperlink>
      <w:r w:rsidRPr="009742C4">
        <w:t> более скромными оценками — 78 млн т. Урожайность составляет около 32,6 ц/га — снижение в сравнении с прошлым годом примерно на 8%. Предварительные данные показали, что сборы пшеницы первого–четвертого классов (продовольственной) составляют около 70–75%, пятого класса (фуражной) — 20–25%.</w:t>
      </w:r>
    </w:p>
    <w:p w:rsidR="009742C4" w:rsidRPr="009742C4" w:rsidRDefault="009742C4" w:rsidP="009742C4">
      <w:pPr>
        <w:pStyle w:val="a3"/>
      </w:pPr>
      <w:r w:rsidRPr="009742C4">
        <w:t>Россия останется крупнейшим экспортером пшеницы в мире в этом сезоне (с середины 2023-го по середину 2024 года). Прогнозируется вывоз около 48–51 млн т основной зерновой культуры. На данный момент экспорт </w:t>
      </w:r>
      <w:hyperlink r:id="rId11" w:tgtFrame="_blank" w:history="1">
        <w:r w:rsidRPr="009742C4">
          <w:t>составил</w:t>
        </w:r>
      </w:hyperlink>
      <w:r w:rsidRPr="009742C4">
        <w:t> 23,7 млн т, в декабре темпы вывоза несколько замедлились. Погода и логистические проблемы могут стать ключевыми ограничителями экспорта. Колоссальный урожай вызывает определенное беспокойство в плане возможного затоваривания рынка, но пока цены на пшеницу в российских портах являются вполне приличными — около $250 за тонну. Всего же с начала года Россия </w:t>
      </w:r>
      <w:hyperlink r:id="rId12" w:tgtFrame="_blank" w:history="1">
        <w:r w:rsidRPr="009742C4">
          <w:t>экспортировала</w:t>
        </w:r>
      </w:hyperlink>
      <w:r w:rsidRPr="009742C4">
        <w:t> продовольствия на $43 млрд, что является очередным рекордом. На пшеницу пришлось 38% денежного объема всего экспорта — она остается важнейшим стратегическим товаром, по важности в номенклатуре поставок за границу стоящим сразу после энергоносителей.</w:t>
      </w:r>
    </w:p>
    <w:p w:rsidR="009742C4" w:rsidRPr="009742C4" w:rsidRDefault="009742C4" w:rsidP="009742C4">
      <w:pPr>
        <w:pStyle w:val="a3"/>
      </w:pPr>
      <w:r w:rsidRPr="009742C4">
        <w:t>К слову, о хлебном экспорте: в 2022 году резко увеличился вывоз муки из страны, составивший 881 тыс. т — максимум за много лет и в три раза больше, чем в 2021-м. Позитивная динамика должна продолжиться: ожидается, что экспорт </w:t>
      </w:r>
      <w:hyperlink r:id="rId13" w:tgtFrame="_blank" w:history="1">
        <w:r w:rsidRPr="009742C4">
          <w:t>превысит</w:t>
        </w:r>
      </w:hyperlink>
      <w:r w:rsidRPr="009742C4">
        <w:t> миллион тонн, а к концу сезона достигнет 1,6 млн т. Это, конечно, всё еще далеко от показателей Турции, которая экспортирует 3 млн т в год (причем в основном из российского зерна), но разрыв стремительно сокращается. Даже вопреки тому, что турецкие производители имеют явное преимущество за счет перекрестного субсидирования в нарушение правил ВТО.</w:t>
      </w:r>
    </w:p>
    <w:p w:rsidR="009742C4" w:rsidRPr="009742C4" w:rsidRDefault="009742C4" w:rsidP="009742C4">
      <w:pPr>
        <w:pStyle w:val="a3"/>
      </w:pPr>
      <w:r w:rsidRPr="009742C4">
        <w:t>Стоит выделить и рост производства твердой пшеницы (дурума), сборы которой по итогам года, по словам Дмитрия Патрушева, должны составить 1,6 млн т. Это вдвое больше, чем в среднем в прошедшие пять–семь лет и всего на 200 тыс. т меньше, чем планируется достичь к 2025 году. С декабря из-за роста цен на макароны из России запрещен экспорт дурума, который является не сортом обычной пшеницы, а отдельным, хотя и близким, видом. Собранного урожая с лихвой хватит на обеспечение внутреннего рынка страны, который ежегодно нуждается в 1,5 млн т твердой пшеницы.</w:t>
      </w:r>
    </w:p>
    <w:p w:rsidR="009742C4" w:rsidRPr="009742C4" w:rsidRDefault="009742C4" w:rsidP="009742C4">
      <w:pPr>
        <w:pStyle w:val="a3"/>
      </w:pPr>
      <w:r w:rsidRPr="009742C4">
        <w:t>Прирост ожидается и еще по одному направлению — кукурузе. Урожай, как предсказывает Минсельхоз </w:t>
      </w:r>
      <w:hyperlink r:id="rId14" w:tgtFrame="_blank" w:history="1">
        <w:r w:rsidRPr="009742C4">
          <w:t>США</w:t>
        </w:r>
      </w:hyperlink>
      <w:r w:rsidRPr="009742C4">
        <w:t>, </w:t>
      </w:r>
      <w:hyperlink r:id="rId15" w:tgtFrame="_blank" w:history="1">
        <w:r w:rsidRPr="009742C4">
          <w:t>должен составить </w:t>
        </w:r>
      </w:hyperlink>
      <w:r w:rsidRPr="009742C4">
        <w:t>до 17 млн т (больше прошлогоднего рекорда на 1,2 млн т). Урожайность составит 66 ц/га, на 10% больше, чем в прошлом году. Однако, как и в случае с другими зерновыми культурами, сложные погодные условия затруднили сбор, в результате чего на декабрь было убрано только 80% засеянных «царицей полей» площадей (обычно к декабрю — более 90%). Отметим, что площадь посевов под кукурузу в этом году сократилась, но хорошая погода в течение сезона и повышение эффективности хозяйств дали решающий эффект, обеспечивший интенсивный рост в отрасли.</w:t>
      </w:r>
    </w:p>
    <w:p w:rsidR="0026289E" w:rsidRDefault="0026289E" w:rsidP="009742C4">
      <w:pPr>
        <w:pStyle w:val="a3"/>
      </w:pPr>
    </w:p>
    <w:p w:rsidR="009742C4" w:rsidRPr="009742C4" w:rsidRDefault="009742C4" w:rsidP="009742C4">
      <w:pPr>
        <w:pStyle w:val="a3"/>
      </w:pPr>
      <w:r>
        <w:t xml:space="preserve">Известия. - 2024. - </w:t>
      </w:r>
      <w:r>
        <w:rPr>
          <w:b/>
          <w:bCs w:val="0"/>
        </w:rPr>
        <w:t>4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"https://iz.ru/1626367/dmitrii-migunov/istina-v-zerne-rossiiskii-apk-vnov-provel-khoroshii-god" </w:instrText>
      </w:r>
      <w:r>
        <w:fldChar w:fldCharType="separate"/>
      </w:r>
      <w:r>
        <w:rPr>
          <w:rStyle w:val="a4"/>
        </w:rPr>
        <w:t>https://iz.ru/1626367/dmitrii-migunov/istina-v-zerne-rossiiskii-apk-vnov-provel-khoroshii-god</w:t>
      </w:r>
      <w:r>
        <w:fldChar w:fldCharType="end"/>
      </w:r>
    </w:p>
    <w:sectPr w:rsidR="009742C4" w:rsidRPr="0097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10A9"/>
    <w:multiLevelType w:val="multilevel"/>
    <w:tmpl w:val="979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4"/>
    <w:rsid w:val="0026289E"/>
    <w:rsid w:val="003A319C"/>
    <w:rsid w:val="003F2ACB"/>
    <w:rsid w:val="0073435D"/>
    <w:rsid w:val="00813039"/>
    <w:rsid w:val="008E045F"/>
    <w:rsid w:val="009742C4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974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974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742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974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974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742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3222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49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165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587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1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3741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9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9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33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394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6024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8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5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6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2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4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850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1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4B4B4"/>
                                                <w:left w:val="single" w:sz="6" w:space="0" w:color="B4B4B4"/>
                                                <w:bottom w:val="single" w:sz="6" w:space="0" w:color="B4B4B4"/>
                                                <w:right w:val="single" w:sz="6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9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04780">
                                          <w:marLeft w:val="0"/>
                                          <w:marRight w:val="0"/>
                                          <w:marTop w:val="39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3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098617">
                                          <w:marLeft w:val="135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9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9" w:color="F7F7F7"/>
                                                <w:left w:val="none" w:sz="0" w:space="0" w:color="auto"/>
                                                <w:bottom w:val="single" w:sz="6" w:space="19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88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94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427766">
                                          <w:marLeft w:val="0"/>
                                          <w:marRight w:val="0"/>
                                          <w:marTop w:val="39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8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7730">
                                          <w:marLeft w:val="0"/>
                                          <w:marRight w:val="0"/>
                                          <w:marTop w:val="39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agro.ru/news/202312/sbor-zerna-v-rf-v-chistom-vese-v-2023-godu-sostavil-1426-mln-t-rosstat" TargetMode="External"/><Relationship Id="rId13" Type="http://schemas.openxmlformats.org/officeDocument/2006/relationships/hyperlink" Target="https://specagro.ru/news/202311/eksport-muki-iz-rf-vpervye-v-istorii-mozhet-prevysit-1-mln-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p.ru/daily/27598.5/4870816/" TargetMode="External"/><Relationship Id="rId12" Type="http://schemas.openxmlformats.org/officeDocument/2006/relationships/hyperlink" Target="https://digital.gov.ru/ru/events/4893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z.ru/author/dmitrii-migunov" TargetMode="External"/><Relationship Id="rId11" Type="http://schemas.openxmlformats.org/officeDocument/2006/relationships/hyperlink" Target="https://ria.ru/20231226/eksport-191820448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ad.fas.usda.gov/countrysummary/default.aspx?id=RS" TargetMode="External"/><Relationship Id="rId10" Type="http://schemas.openxmlformats.org/officeDocument/2006/relationships/hyperlink" Target="https://digital.gov.ru/ru/events/48936/?utm_referrer=https%3a%2f%2fwww.google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investor.ru/markets/news/41501-urozhay-zerna-dostig-150-mln-tonn/" TargetMode="External"/><Relationship Id="rId14" Type="http://schemas.openxmlformats.org/officeDocument/2006/relationships/hyperlink" Target="https://iz.ru/tag/s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2024-01-11T07:20:00Z</dcterms:created>
  <dcterms:modified xsi:type="dcterms:W3CDTF">2024-01-11T07:25:00Z</dcterms:modified>
</cp:coreProperties>
</file>